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536"/>
          <w:tab w:val="right" w:pos="9072"/>
        </w:tabs>
        <w:jc w:val="left"/>
        <w:rPr>
          <w:rFonts w:ascii="Arial" w:hAnsi="Arial" w:eastAsia="宋体" w:cs="Arial"/>
          <w:b/>
          <w:kern w:val="0"/>
          <w:sz w:val="22"/>
        </w:rPr>
      </w:pPr>
      <w:bookmarkStart w:id="0" w:name="_Hlk110460279"/>
      <w:r>
        <w:rPr>
          <w:rFonts w:ascii="Arial" w:hAnsi="Arial" w:eastAsia="MS Mincho" w:cs="Arial"/>
          <w:b/>
          <w:kern w:val="0"/>
          <w:sz w:val="22"/>
          <w:lang w:eastAsia="en-US"/>
        </w:rPr>
        <w:t>3GPP TSG RAN WG</w:t>
      </w:r>
      <w:r>
        <w:rPr>
          <w:rFonts w:hint="eastAsia" w:ascii="Arial" w:hAnsi="Arial" w:eastAsia="宋体" w:cs="Arial"/>
          <w:b/>
          <w:kern w:val="0"/>
          <w:sz w:val="22"/>
        </w:rPr>
        <w:t>2</w:t>
      </w:r>
      <w:r>
        <w:rPr>
          <w:rFonts w:ascii="Arial" w:hAnsi="Arial" w:eastAsia="MS Mincho" w:cs="Arial"/>
          <w:b/>
          <w:kern w:val="0"/>
          <w:sz w:val="22"/>
          <w:lang w:eastAsia="en-US"/>
        </w:rPr>
        <w:t xml:space="preserve"> #</w:t>
      </w:r>
      <w:r>
        <w:rPr>
          <w:rFonts w:hint="eastAsia" w:ascii="Arial" w:hAnsi="Arial" w:eastAsia="宋体" w:cs="Arial"/>
          <w:b/>
          <w:kern w:val="0"/>
          <w:sz w:val="22"/>
        </w:rPr>
        <w:t>128</w:t>
      </w:r>
      <w:r>
        <w:rPr>
          <w:rFonts w:ascii="Arial" w:hAnsi="Arial" w:eastAsia="MS Mincho" w:cs="Arial"/>
          <w:b/>
          <w:kern w:val="0"/>
          <w:sz w:val="22"/>
          <w:lang w:eastAsia="en-US"/>
        </w:rPr>
        <w:tab/>
      </w:r>
      <w:r>
        <w:rPr>
          <w:rFonts w:ascii="Arial" w:hAnsi="Arial" w:eastAsia="MS Mincho" w:cs="Arial"/>
          <w:b/>
          <w:kern w:val="0"/>
          <w:sz w:val="22"/>
          <w:lang w:eastAsia="en-US"/>
        </w:rPr>
        <w:tab/>
      </w:r>
      <w:r>
        <w:rPr>
          <w:rFonts w:hint="eastAsia" w:ascii="Arial" w:hAnsi="Arial" w:eastAsia="MS Mincho" w:cs="Arial"/>
          <w:b/>
          <w:kern w:val="0"/>
          <w:sz w:val="22"/>
          <w:lang w:eastAsia="en-US"/>
        </w:rPr>
        <w:t>R2-2410096</w:t>
      </w:r>
    </w:p>
    <w:p>
      <w:pPr>
        <w:widowControl/>
        <w:tabs>
          <w:tab w:val="center" w:pos="4536"/>
          <w:tab w:val="right" w:pos="9072"/>
        </w:tabs>
        <w:jc w:val="left"/>
        <w:rPr>
          <w:rFonts w:ascii="Arial" w:hAnsi="Arial" w:eastAsia="宋体" w:cs="Arial"/>
          <w:b/>
          <w:bCs/>
          <w:kern w:val="0"/>
          <w:sz w:val="22"/>
        </w:rPr>
      </w:pPr>
      <w:r>
        <w:rPr>
          <w:rFonts w:hint="eastAsia" w:ascii="Arial" w:hAnsi="Arial" w:eastAsia="宋体" w:cs="Arial"/>
          <w:b/>
          <w:bCs/>
          <w:kern w:val="0"/>
          <w:sz w:val="22"/>
        </w:rPr>
        <w:t>Orlando, USA, Nov. 18</w:t>
      </w:r>
      <w:r>
        <w:rPr>
          <w:rFonts w:hint="eastAsia" w:ascii="Arial" w:hAnsi="Arial" w:eastAsia="宋体" w:cs="Arial"/>
          <w:b/>
          <w:bCs/>
          <w:kern w:val="0"/>
          <w:sz w:val="22"/>
          <w:vertAlign w:val="superscript"/>
        </w:rPr>
        <w:t>th</w:t>
      </w:r>
      <w:r>
        <w:rPr>
          <w:rFonts w:hint="eastAsia" w:ascii="Arial" w:hAnsi="Arial" w:eastAsia="宋体" w:cs="Arial"/>
          <w:b/>
          <w:bCs/>
          <w:kern w:val="0"/>
          <w:sz w:val="22"/>
        </w:rPr>
        <w:t>-22</w:t>
      </w:r>
      <w:r>
        <w:rPr>
          <w:rFonts w:hint="eastAsia" w:ascii="Arial" w:hAnsi="Arial" w:eastAsia="宋体" w:cs="Arial"/>
          <w:b/>
          <w:bCs/>
          <w:kern w:val="0"/>
          <w:sz w:val="22"/>
          <w:vertAlign w:val="superscript"/>
        </w:rPr>
        <w:t>nd</w:t>
      </w:r>
      <w:r>
        <w:rPr>
          <w:rFonts w:hint="eastAsia" w:ascii="Arial" w:hAnsi="Arial" w:eastAsia="宋体" w:cs="Arial"/>
          <w:b/>
          <w:bCs/>
          <w:kern w:val="0"/>
          <w:sz w:val="22"/>
        </w:rPr>
        <w:t>, 2024</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_Hlk135042323"/>
      <w:r>
        <w:rPr>
          <w:rFonts w:ascii="Arial" w:hAnsi="Arial" w:eastAsia="MS Mincho" w:cs="Arial"/>
          <w:b/>
          <w:kern w:val="0"/>
          <w:sz w:val="22"/>
          <w:lang w:eastAsia="en-US"/>
        </w:rPr>
        <w:t>Discussion on</w:t>
      </w:r>
      <w:bookmarkStart w:id="3" w:name="_Hlk155368585"/>
      <w:r>
        <w:rPr>
          <w:rFonts w:ascii="Arial" w:hAnsi="Arial" w:eastAsia="MS Mincho" w:cs="Arial"/>
          <w:b/>
          <w:kern w:val="0"/>
          <w:sz w:val="22"/>
          <w:lang w:eastAsia="en-US"/>
        </w:rPr>
        <w:t xml:space="preserve"> </w:t>
      </w:r>
      <w:r>
        <w:rPr>
          <w:rFonts w:hint="eastAsia" w:ascii="Arial" w:hAnsi="Arial" w:eastAsia="MS Mincho" w:cs="Arial"/>
          <w:b/>
          <w:kern w:val="0"/>
          <w:sz w:val="22"/>
          <w:lang w:eastAsia="en-US"/>
        </w:rPr>
        <w:t>functionalit</w:t>
      </w:r>
      <w:r>
        <w:rPr>
          <w:rFonts w:hint="eastAsia" w:ascii="Arial" w:hAnsi="Arial" w:eastAsia="宋体" w:cs="Arial"/>
          <w:b/>
          <w:kern w:val="0"/>
          <w:sz w:val="22"/>
        </w:rPr>
        <w:t>y</w:t>
      </w:r>
      <w:r>
        <w:rPr>
          <w:rFonts w:hint="eastAsia" w:ascii="Arial" w:hAnsi="Arial" w:eastAsia="MS Mincho" w:cs="Arial"/>
          <w:b/>
          <w:kern w:val="0"/>
          <w:sz w:val="22"/>
          <w:lang w:eastAsia="en-US"/>
        </w:rPr>
        <w:t xml:space="preserve"> for A</w:t>
      </w:r>
      <w:bookmarkEnd w:id="3"/>
      <w:r>
        <w:rPr>
          <w:rFonts w:hint="eastAsia" w:ascii="Arial" w:hAnsi="Arial" w:eastAsia="宋体" w:cs="Arial"/>
          <w:b/>
          <w:kern w:val="0"/>
          <w:sz w:val="22"/>
        </w:rPr>
        <w:t>mbient IoT</w:t>
      </w:r>
    </w:p>
    <w:bookmarkEnd w:id="2"/>
    <w:p>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rPr>
        <w:t>8.2.2</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360" w:lineRule="auto"/>
        <w:rPr>
          <w:rFonts w:ascii="Times New Roman" w:hAnsi="Times New Roman" w:eastAsia="宋体" w:cs="Times New Roman"/>
          <w:kern w:val="0"/>
          <w:sz w:val="20"/>
          <w:szCs w:val="20"/>
        </w:rPr>
      </w:pPr>
      <w:r>
        <w:rPr>
          <w:rFonts w:ascii="Times New Roman" w:hAnsi="Times New Roman" w:eastAsia="宋体" w:cs="Times New Roman"/>
          <w:kern w:val="0"/>
          <w:sz w:val="20"/>
          <w:szCs w:val="20"/>
        </w:rPr>
        <w:t>I</w:t>
      </w:r>
      <w:r>
        <w:rPr>
          <w:rFonts w:hint="eastAsia" w:ascii="Times New Roman" w:hAnsi="Times New Roman" w:eastAsia="宋体" w:cs="Times New Roman"/>
          <w:kern w:val="0"/>
          <w:sz w:val="20"/>
          <w:szCs w:val="20"/>
        </w:rPr>
        <w:t xml:space="preserve">n RAN2#127-bis meeting, we widely discussed remaining issues regarding functionality aspects, and the following agreements were made [1]. </w:t>
      </w:r>
    </w:p>
    <w:p>
      <w:pPr>
        <w:pStyle w:val="194"/>
        <w:pBdr>
          <w:top w:val="single" w:color="auto" w:sz="4" w:space="1"/>
          <w:left w:val="single" w:color="auto" w:sz="4" w:space="4"/>
          <w:bottom w:val="single" w:color="auto" w:sz="4" w:space="1"/>
          <w:right w:val="single" w:color="auto" w:sz="4" w:space="4"/>
        </w:pBdr>
        <w:ind w:left="363"/>
        <w:rPr>
          <w:b/>
          <w:bCs/>
        </w:rPr>
      </w:pPr>
      <w:r>
        <w:rPr>
          <w:b/>
          <w:bCs/>
        </w:rPr>
        <w:t xml:space="preserve">Agreement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RAN2 assumes that if “AS ID” is defined it is used at least for purpose of D2R scheduling and R2D reception.  Up to RAN1 to decide whether a “AS ID” is defined.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RAN2 assumes this “AS ID” should be a short AS layer ID, rather than the full upper layer device ID.  FFS on the length.   FFS if AS ID can be based on partial upper layer device ID.   </w:t>
      </w:r>
    </w:p>
    <w:p>
      <w:pPr>
        <w:pStyle w:val="198"/>
        <w:pBdr>
          <w:top w:val="single" w:color="auto" w:sz="4" w:space="1"/>
          <w:left w:val="single" w:color="auto" w:sz="4" w:space="4"/>
          <w:bottom w:val="single" w:color="auto" w:sz="4" w:space="1"/>
          <w:right w:val="single" w:color="auto" w:sz="4" w:space="4"/>
        </w:pBdr>
        <w:rPr>
          <w:b w:val="0"/>
          <w:bCs/>
        </w:rPr>
      </w:pPr>
      <w:r>
        <w:rPr>
          <w:b w:val="0"/>
          <w:bCs/>
        </w:rPr>
        <w:t>From RAN2 perspective, following options are possible for “AS ID”:</w:t>
      </w:r>
    </w:p>
    <w:p>
      <w:pPr>
        <w:pStyle w:val="198"/>
        <w:pBdr>
          <w:top w:val="single" w:color="auto" w:sz="4" w:space="1"/>
          <w:left w:val="single" w:color="auto" w:sz="4" w:space="4"/>
          <w:bottom w:val="single" w:color="auto" w:sz="4" w:space="1"/>
          <w:right w:val="single" w:color="auto" w:sz="4" w:space="4"/>
        </w:pBdr>
        <w:rPr>
          <w:b w:val="0"/>
          <w:bCs/>
        </w:rPr>
      </w:pPr>
      <w:r>
        <w:rPr>
          <w:b w:val="0"/>
          <w:bCs/>
        </w:rPr>
        <w:t>Option 1: a random ID if used in Msg1 can be reused;</w:t>
      </w:r>
    </w:p>
    <w:p>
      <w:pPr>
        <w:pStyle w:val="198"/>
        <w:pBdr>
          <w:top w:val="single" w:color="auto" w:sz="4" w:space="1"/>
          <w:left w:val="single" w:color="auto" w:sz="4" w:space="4"/>
          <w:bottom w:val="single" w:color="auto" w:sz="4" w:space="1"/>
          <w:right w:val="single" w:color="auto" w:sz="4" w:space="4"/>
        </w:pBdr>
        <w:rPr>
          <w:b w:val="0"/>
          <w:bCs/>
        </w:rPr>
      </w:pPr>
      <w:r>
        <w:rPr>
          <w:b w:val="0"/>
          <w:bCs/>
        </w:rPr>
        <w:t>Option 2: reader assigns this “AS ID”. FFS via which R2D message.</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RAN2 will aim to define one common design for all RA procedures (if technically possible)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Capture in the TR the option: the device may include energy status indication in D2R messages (e.g. MSG1,MSG3 and Command Response message), if the device can.  1 bit indication can be captured in the TR.    We will capture the use case in the TR.   FFS whether it is reader controlled.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From RAN2 perspective, it is beneficial for the reader to know an estimate of expected D2R message size.  Two options can be captured: 1) from the CN and 2) from the device (simple message size indication).    Capture the advantages/disadvantages.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The D2R message size would be beneficial but it is not essential.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Ask SA2 if it is possible to provide the expected (e.g. approximate, estimate, exact, max) future response D2R message size.  Is it always available, sometimes, or never.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RAN2 will study segmentation and RAN2 will need to give some guidance once there is more clarity on solution, on the minimum TB size.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Study </w:t>
      </w:r>
      <w:bookmarkStart w:id="5" w:name="OLE_LINK13"/>
      <w:r>
        <w:rPr>
          <w:b w:val="0"/>
          <w:bCs/>
        </w:rPr>
        <w:t xml:space="preserve">the functionality of segmentation in the MAC. </w:t>
      </w:r>
      <w:bookmarkEnd w:id="5"/>
      <w:r>
        <w:rPr>
          <w:b w:val="0"/>
          <w:bCs/>
        </w:rPr>
        <w:t xml:space="preserve">  We focus on D2R and can consider the support for R2D later depending on SA2 and RAN1.   The solution should aim to be applicable to both direction (i.e. unified solution), if we decide to support on both directions.</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Do not support sequence number for A-IoT segmentation functionalities. </w:t>
      </w:r>
    </w:p>
    <w:p>
      <w:pPr>
        <w:pStyle w:val="198"/>
        <w:pBdr>
          <w:top w:val="single" w:color="auto" w:sz="4" w:space="1"/>
          <w:left w:val="single" w:color="auto" w:sz="4" w:space="4"/>
          <w:bottom w:val="single" w:color="auto" w:sz="4" w:space="1"/>
          <w:right w:val="single" w:color="auto" w:sz="4" w:space="4"/>
        </w:pBdr>
        <w:rPr>
          <w:b w:val="0"/>
          <w:bCs/>
        </w:rPr>
      </w:pPr>
      <w:r>
        <w:rPr>
          <w:b w:val="0"/>
          <w:bCs/>
        </w:rPr>
        <w:t>Do not support segment number and the number of segments for A-IoT segmentation functionalities.</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Capture the following option in TR: An indication is used to indicate to reader whether the data is segmented and whether it is last segment.    FFS the details on how this is designed and number of bits (one or two).         </w:t>
      </w:r>
    </w:p>
    <w:p>
      <w:pPr>
        <w:pStyle w:val="198"/>
        <w:pBdr>
          <w:top w:val="single" w:color="auto" w:sz="4" w:space="1"/>
          <w:left w:val="single" w:color="auto" w:sz="4" w:space="4"/>
          <w:bottom w:val="single" w:color="auto" w:sz="4" w:space="1"/>
          <w:right w:val="single" w:color="auto" w:sz="4" w:space="4"/>
        </w:pBdr>
        <w:rPr>
          <w:b w:val="0"/>
          <w:bCs/>
        </w:rPr>
      </w:pPr>
      <w:r>
        <w:rPr>
          <w:b w:val="0"/>
          <w:bCs/>
        </w:rPr>
        <w:t>RAN2 assumes that for the device we will not support AS layer buffering for A-IoT segmentation functionalities, i.e., all buffered segment(s) are stored in upper layer(s).</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 From RAN2 perspective, at least the A-IoT paging is an aspect/part of the current design which is not sufficient for the DO-A use case.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From RAN2 perspective, DO-A use case cannot be supported with the current design discussed in the study item.    </w:t>
      </w:r>
    </w:p>
    <w:p>
      <w:pPr>
        <w:pStyle w:val="198"/>
        <w:pBdr>
          <w:top w:val="single" w:color="auto" w:sz="4" w:space="1"/>
          <w:left w:val="single" w:color="auto" w:sz="4" w:space="4"/>
          <w:bottom w:val="single" w:color="auto" w:sz="4" w:space="1"/>
          <w:right w:val="single" w:color="auto" w:sz="4" w:space="4"/>
        </w:pBdr>
        <w:rPr>
          <w:b w:val="0"/>
          <w:bCs/>
        </w:rPr>
      </w:pPr>
      <w:r>
        <w:rPr>
          <w:b w:val="0"/>
          <w:bCs/>
        </w:rPr>
        <w:t xml:space="preserve">Ask SA2 if it is possible to provide the expected (e.g. approximate, estimate, exact, max) future response D2R message size.  Is it always available, sometimes, or never.   </w:t>
      </w:r>
    </w:p>
    <w:p>
      <w:pPr>
        <w:pStyle w:val="78"/>
        <w:spacing w:before="40" w:beforeAutospacing="0" w:after="0" w:afterAutospacing="0" w:line="360" w:lineRule="auto"/>
        <w:jc w:val="both"/>
      </w:pPr>
      <w:r>
        <w:rPr>
          <w:rFonts w:hint="eastAsia" w:ascii="Times New Roman" w:hAnsi="Times New Roman" w:cs="Times New Roman"/>
          <w:sz w:val="20"/>
          <w:szCs w:val="20"/>
        </w:rPr>
        <w:t>Based on the discussion progress and agenda item, we would like to share our views on protocol stack, information visible to reader, device capability, etc.</w:t>
      </w:r>
    </w:p>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宋体" w:cs="Times New Roman"/>
          <w:kern w:val="0"/>
          <w:sz w:val="36"/>
          <w:szCs w:val="20"/>
        </w:rPr>
        <w:t>Discussion</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bookmarkStart w:id="6" w:name="PP12"/>
      <w:r>
        <w:rPr>
          <w:rFonts w:hint="eastAsia" w:ascii="Times New Roman" w:hAnsi="Times New Roman" w:eastAsia="宋体" w:cs="Times New Roman"/>
          <w:kern w:val="0"/>
          <w:sz w:val="20"/>
          <w:szCs w:val="20"/>
        </w:rPr>
        <w:t>According to the agreement of the RAN2#125-bis meeting, we have reached a preliminary consensus on the protocol stack for A-IoT as follows:</w:t>
      </w:r>
    </w:p>
    <w:tbl>
      <w:tblPr>
        <w:tblStyle w:val="87"/>
        <w:tblpPr w:leftFromText="180" w:rightFromText="180" w:vertAnchor="text" w:horzAnchor="page" w:tblpX="1301" w:tblpY="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t>RAN2 assumes that RRC layer is not necessary between the reader and the device. RAN2 will continue to study the functionalities required and later discuss whether we will have: 1) a new AS protocol on top of A-IoT MAC layer; or 2) A-IoT MAC.</w:t>
            </w:r>
          </w:p>
        </w:tc>
      </w:tr>
    </w:tbl>
    <w:p>
      <w:pPr>
        <w:pStyle w:val="156"/>
        <w:widowControl/>
        <w:adjustRightInd w:val="0"/>
        <w:snapToGrid w:val="0"/>
        <w:spacing w:before="120" w:after="120" w:afterLines="50" w:line="360" w:lineRule="auto"/>
        <w:ind w:firstLine="0" w:firstLineChars="0"/>
        <w:rPr>
          <w:rFonts w:ascii="Times New Roman" w:hAnsi="Times New Roman" w:eastAsia="宋体" w:cs="Times New Roman"/>
          <w:kern w:val="0"/>
          <w:sz w:val="20"/>
          <w:szCs w:val="20"/>
        </w:rPr>
      </w:pPr>
      <w:bookmarkStart w:id="7" w:name="OLE_LINK1"/>
      <w:r>
        <w:rPr>
          <w:rFonts w:hint="eastAsia" w:ascii="Times New Roman" w:hAnsi="Times New Roman" w:eastAsia="宋体" w:cs="Times New Roman"/>
          <w:kern w:val="0"/>
          <w:sz w:val="20"/>
          <w:szCs w:val="20"/>
        </w:rPr>
        <w:t>F</w:t>
      </w:r>
      <w:bookmarkStart w:id="8" w:name="OLE_LINK9"/>
      <w:r>
        <w:rPr>
          <w:rFonts w:hint="eastAsia" w:ascii="Times New Roman" w:hAnsi="Times New Roman" w:eastAsia="宋体" w:cs="Times New Roman"/>
          <w:kern w:val="0"/>
          <w:sz w:val="20"/>
          <w:szCs w:val="20"/>
        </w:rPr>
        <w:t xml:space="preserve">or Ambient IoT, the functionalities including random access, paging, data transmission and scheduling can be performed in the MAC layer. As discussed in the last meeting, the function for segmentation is simplified and we should only focus on the functionality of segmentation in the MAC. Therefore, </w:t>
      </w:r>
      <w:bookmarkStart w:id="9" w:name="OLE_LINK14"/>
      <w:r>
        <w:rPr>
          <w:rFonts w:hint="eastAsia" w:ascii="Times New Roman" w:hAnsi="Times New Roman" w:eastAsia="宋体" w:cs="Times New Roman"/>
          <w:kern w:val="0"/>
          <w:sz w:val="20"/>
          <w:szCs w:val="20"/>
        </w:rPr>
        <w:t>to reduce the complexity of the A-IoT device</w:t>
      </w:r>
      <w:bookmarkEnd w:id="9"/>
      <w:r>
        <w:rPr>
          <w:rFonts w:hint="eastAsia" w:ascii="Times New Roman" w:hAnsi="Times New Roman" w:eastAsia="宋体" w:cs="Times New Roman"/>
          <w:kern w:val="0"/>
          <w:sz w:val="20"/>
          <w:szCs w:val="20"/>
        </w:rPr>
        <w:t xml:space="preserve">, it is obvious that there is no need to introduce a new AS protocol on top of the A-IoT MAC layer. In our view, we should clarify this feature in the study item. </w:t>
      </w:r>
    </w:p>
    <w:bookmarkEnd w:id="7"/>
    <w:bookmarkEnd w:id="8"/>
    <w:p>
      <w:pPr>
        <w:pStyle w:val="23"/>
        <w:spacing w:line="360" w:lineRule="auto"/>
        <w:rPr>
          <w:rFonts w:ascii="Times New Roman" w:hAnsi="Times New Roman" w:eastAsia="宋体"/>
          <w:b/>
          <w:i/>
          <w:lang w:val="en-US" w:eastAsia="zh-CN"/>
        </w:rPr>
      </w:pPr>
      <w:bookmarkStart w:id="10" w:name="OLE_LINK7"/>
      <w:bookmarkStart w:id="11" w:name="OLE_LINK2"/>
      <w:r>
        <w:rPr>
          <w:rFonts w:ascii="Times New Roman" w:hAnsi="Times New Roman"/>
          <w:b/>
          <w:i/>
        </w:rPr>
        <w:t xml:space="preserve">Proposal 1: Regarding the protocol stack, RAN2 introduces a A-IoT MAC layer. No need to have other </w:t>
      </w:r>
      <w:r>
        <w:rPr>
          <w:rFonts w:hint="eastAsia" w:ascii="Times New Roman" w:hAnsi="Times New Roman" w:eastAsia="宋体"/>
          <w:b/>
          <w:i/>
          <w:lang w:val="en-US" w:eastAsia="zh-CN"/>
        </w:rPr>
        <w:t>AS layer on top of the A-IoT MAC layer.</w:t>
      </w:r>
    </w:p>
    <w:bookmarkEnd w:id="10"/>
    <w:p>
      <w:pPr>
        <w:spacing w:line="360" w:lineRule="auto"/>
        <w:rPr>
          <w:rFonts w:ascii="Times New Roman" w:hAnsi="Times New Roman" w:eastAsia="宋体" w:cs="Times New Roman"/>
          <w:kern w:val="0"/>
          <w:sz w:val="20"/>
          <w:szCs w:val="20"/>
        </w:rPr>
      </w:pPr>
      <w:bookmarkStart w:id="12" w:name="OLE_LINK3"/>
      <w:r>
        <w:rPr>
          <w:rFonts w:hint="eastAsia" w:ascii="Times New Roman" w:hAnsi="Times New Roman" w:eastAsia="宋体" w:cs="Times New Roman"/>
          <w:kern w:val="0"/>
          <w:sz w:val="20"/>
          <w:szCs w:val="20"/>
        </w:rPr>
        <w:t>In the RAN2#127 meeting, there exists an FFS on the visibility of the command type to the reader. For different command types (e.g., write, read, disable), there may exist different response procedures which depend on the SA2 discussion. Referring to the design of RFID, we have a view that the information of command type is necessary for the reader to schedule the following D2R resource. It will be more efficient to complete the command service for A-IoT. Therefore, the information of command type is useful to be visible to the reader.</w:t>
      </w:r>
      <w:r>
        <w:rPr>
          <w:rFonts w:ascii="Times New Roman" w:hAnsi="Times New Roman" w:eastAsia="宋体" w:cs="Times New Roman"/>
          <w:kern w:val="0"/>
          <w:sz w:val="20"/>
          <w:szCs w:val="20"/>
        </w:rPr>
        <w:t xml:space="preserve"> Further details could be discussed in normative work phase.</w:t>
      </w:r>
    </w:p>
    <w:bookmarkEnd w:id="12"/>
    <w:p>
      <w:pPr>
        <w:pStyle w:val="23"/>
        <w:spacing w:line="360" w:lineRule="auto"/>
        <w:jc w:val="both"/>
        <w:rPr>
          <w:rFonts w:ascii="Times New Roman" w:hAnsi="Times New Roman" w:eastAsia="宋体"/>
          <w:b/>
          <w:i/>
          <w:lang w:val="en-US" w:eastAsia="zh-CN"/>
        </w:rPr>
      </w:pPr>
      <w:bookmarkStart w:id="13" w:name="OLE_LINK8"/>
      <w:r>
        <w:rPr>
          <w:rFonts w:ascii="Times New Roman" w:hAnsi="Times New Roman"/>
          <w:b/>
          <w:i/>
        </w:rPr>
        <w:t xml:space="preserve">Proposal </w:t>
      </w:r>
      <w:r>
        <w:rPr>
          <w:rFonts w:hint="eastAsia" w:ascii="Times New Roman" w:hAnsi="Times New Roman" w:eastAsia="宋体"/>
          <w:b/>
          <w:i/>
          <w:lang w:val="en-US" w:eastAsia="zh-CN"/>
        </w:rPr>
        <w:t>2</w:t>
      </w:r>
      <w:r>
        <w:rPr>
          <w:rFonts w:ascii="Times New Roman" w:hAnsi="Times New Roman"/>
          <w:b/>
          <w:i/>
        </w:rPr>
        <w:t xml:space="preserve">: </w:t>
      </w:r>
      <w:r>
        <w:rPr>
          <w:rFonts w:hint="eastAsia" w:ascii="Times New Roman" w:hAnsi="Times New Roman" w:eastAsia="宋体"/>
          <w:b/>
          <w:i/>
          <w:lang w:val="en-US" w:eastAsia="zh-CN"/>
        </w:rPr>
        <w:t xml:space="preserve">The command type information </w:t>
      </w:r>
      <w:r>
        <w:rPr>
          <w:rFonts w:ascii="Times New Roman" w:hAnsi="Times New Roman" w:eastAsia="宋体"/>
          <w:b/>
          <w:i/>
          <w:lang w:val="en-US" w:eastAsia="zh-CN"/>
        </w:rPr>
        <w:t xml:space="preserve">could </w:t>
      </w:r>
      <w:r>
        <w:rPr>
          <w:rFonts w:hint="eastAsia" w:ascii="Times New Roman" w:hAnsi="Times New Roman" w:eastAsia="宋体"/>
          <w:b/>
          <w:i/>
          <w:lang w:val="en-US" w:eastAsia="zh-CN"/>
        </w:rPr>
        <w:t>be visible to the reader.</w:t>
      </w:r>
      <w:r>
        <w:t xml:space="preserve"> </w:t>
      </w:r>
      <w:r>
        <w:rPr>
          <w:rFonts w:ascii="Times New Roman" w:hAnsi="Times New Roman" w:eastAsia="宋体"/>
          <w:b/>
          <w:i/>
          <w:lang w:val="en-US" w:eastAsia="zh-CN"/>
        </w:rPr>
        <w:t xml:space="preserve">Further details could be discussed </w:t>
      </w:r>
      <w:bookmarkStart w:id="14" w:name="OLE_LINK11"/>
      <w:r>
        <w:rPr>
          <w:rFonts w:ascii="Times New Roman" w:hAnsi="Times New Roman" w:eastAsia="宋体"/>
          <w:b/>
          <w:i/>
          <w:lang w:val="en-US" w:eastAsia="zh-CN"/>
        </w:rPr>
        <w:t>in normative work phase.</w:t>
      </w:r>
    </w:p>
    <w:bookmarkEnd w:id="13"/>
    <w:bookmarkEnd w:id="14"/>
    <w:p>
      <w:pPr>
        <w:spacing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Moreover, we discuss three types of devices for A-IoT in the SI stage. Different types of devices correspond to different capabilities. For example, the latency for different types of devices </w:t>
      </w:r>
      <w:r>
        <w:rPr>
          <w:rFonts w:ascii="Times New Roman" w:hAnsi="Times New Roman" w:eastAsia="宋体" w:cs="Times New Roman"/>
          <w:kern w:val="0"/>
          <w:sz w:val="20"/>
          <w:szCs w:val="20"/>
        </w:rPr>
        <w:t xml:space="preserve">may be </w:t>
      </w:r>
      <w:r>
        <w:rPr>
          <w:rFonts w:hint="eastAsia" w:ascii="Times New Roman" w:hAnsi="Times New Roman" w:eastAsia="宋体" w:cs="Times New Roman"/>
          <w:kern w:val="0"/>
          <w:sz w:val="20"/>
          <w:szCs w:val="20"/>
        </w:rPr>
        <w:t xml:space="preserve">different for the same service type. If the reader knows the device type information, it can be more convenient for the reader to configure the relevant information. </w:t>
      </w:r>
      <w:r>
        <w:rPr>
          <w:rFonts w:ascii="Times New Roman" w:hAnsi="Times New Roman" w:eastAsia="宋体" w:cs="Times New Roman"/>
          <w:kern w:val="0"/>
          <w:sz w:val="20"/>
          <w:szCs w:val="20"/>
        </w:rPr>
        <w:t xml:space="preserve">From </w:t>
      </w:r>
      <w:r>
        <w:rPr>
          <w:rFonts w:hint="eastAsia" w:ascii="Times New Roman" w:hAnsi="Times New Roman" w:eastAsia="宋体" w:cs="Times New Roman"/>
          <w:kern w:val="0"/>
          <w:sz w:val="20"/>
          <w:szCs w:val="20"/>
          <w:lang w:val="en-US" w:eastAsia="zh-CN"/>
        </w:rPr>
        <w:t>r</w:t>
      </w:r>
      <w:r>
        <w:rPr>
          <w:rFonts w:ascii="Times New Roman" w:hAnsi="Times New Roman" w:eastAsia="宋体" w:cs="Times New Roman"/>
          <w:kern w:val="0"/>
          <w:sz w:val="20"/>
          <w:szCs w:val="20"/>
        </w:rPr>
        <w:t xml:space="preserve">eader’s perspective, we think it is useful to have the device type information, which could be provided by the CN. Further details could be discussed in normative work phase. </w:t>
      </w:r>
    </w:p>
    <w:p>
      <w:pPr>
        <w:pStyle w:val="23"/>
        <w:spacing w:line="360" w:lineRule="auto"/>
        <w:jc w:val="both"/>
        <w:rPr>
          <w:lang w:val="en-US"/>
        </w:rPr>
      </w:pPr>
      <w:bookmarkStart w:id="15" w:name="OLE_LINK5"/>
      <w:bookmarkStart w:id="16" w:name="OLE_LINK4"/>
      <w:bookmarkStart w:id="17" w:name="OLE_LINK10"/>
      <w:r>
        <w:rPr>
          <w:rFonts w:ascii="Times New Roman" w:hAnsi="Times New Roman"/>
          <w:b/>
          <w:i/>
        </w:rPr>
        <w:t xml:space="preserve">Proposal </w:t>
      </w:r>
      <w:r>
        <w:rPr>
          <w:rFonts w:hint="eastAsia" w:ascii="Times New Roman" w:hAnsi="Times New Roman" w:eastAsia="宋体"/>
          <w:b/>
          <w:i/>
          <w:lang w:val="en-US" w:eastAsia="zh-CN"/>
        </w:rPr>
        <w:t>3</w:t>
      </w:r>
      <w:r>
        <w:rPr>
          <w:rFonts w:ascii="Times New Roman" w:hAnsi="Times New Roman"/>
          <w:b/>
          <w:i/>
        </w:rPr>
        <w:t xml:space="preserve">: </w:t>
      </w:r>
      <w:r>
        <w:rPr>
          <w:rFonts w:ascii="Times New Roman" w:hAnsi="Times New Roman" w:eastAsia="宋体"/>
          <w:b/>
          <w:i/>
          <w:lang w:val="en-US" w:eastAsia="zh-CN"/>
        </w:rPr>
        <w:t>T</w:t>
      </w:r>
      <w:r>
        <w:rPr>
          <w:rFonts w:hint="eastAsia" w:ascii="Times New Roman" w:hAnsi="Times New Roman" w:eastAsia="宋体"/>
          <w:b/>
          <w:i/>
          <w:lang w:val="en-US" w:eastAsia="zh-CN"/>
        </w:rPr>
        <w:t xml:space="preserve">he reader </w:t>
      </w:r>
      <w:r>
        <w:rPr>
          <w:rFonts w:ascii="Times New Roman" w:hAnsi="Times New Roman" w:eastAsia="宋体"/>
          <w:b/>
          <w:i/>
          <w:lang w:val="en-US" w:eastAsia="zh-CN"/>
        </w:rPr>
        <w:t>could</w:t>
      </w:r>
      <w:r>
        <w:rPr>
          <w:rFonts w:hint="eastAsia" w:ascii="Times New Roman" w:hAnsi="Times New Roman" w:eastAsia="宋体"/>
          <w:b/>
          <w:i/>
          <w:lang w:val="en-US" w:eastAsia="zh-CN"/>
        </w:rPr>
        <w:t xml:space="preserve"> know the information of device type.</w:t>
      </w:r>
      <w:bookmarkEnd w:id="11"/>
      <w:bookmarkEnd w:id="15"/>
      <w:bookmarkEnd w:id="16"/>
      <w:r>
        <w:t xml:space="preserve"> </w:t>
      </w:r>
      <w:r>
        <w:rPr>
          <w:rFonts w:ascii="Times New Roman" w:hAnsi="Times New Roman" w:eastAsia="宋体"/>
          <w:b/>
          <w:i/>
          <w:lang w:val="en-US" w:eastAsia="zh-CN"/>
        </w:rPr>
        <w:t>Further details could be discussed in normative work phase.</w:t>
      </w:r>
    </w:p>
    <w:bookmarkEnd w:id="6"/>
    <w:bookmarkEnd w:id="17"/>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widowControl/>
        <w:spacing w:after="120" w:line="360" w:lineRule="auto"/>
        <w:jc w:val="left"/>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Based on the above discussion, we propose the following proposals:</w:t>
      </w:r>
    </w:p>
    <w:p>
      <w:pPr>
        <w:pStyle w:val="23"/>
        <w:spacing w:line="360" w:lineRule="auto"/>
        <w:rPr>
          <w:rFonts w:ascii="Times New Roman" w:hAnsi="Times New Roman" w:eastAsia="宋体"/>
          <w:b/>
          <w:i/>
          <w:lang w:val="en-US" w:eastAsia="zh-CN"/>
        </w:rPr>
      </w:pPr>
      <w:r>
        <w:rPr>
          <w:rFonts w:ascii="Times New Roman" w:hAnsi="Times New Roman"/>
          <w:b/>
          <w:i/>
        </w:rPr>
        <w:t xml:space="preserve">Proposal 1: Regarding the protocol stack, RAN2 introduces a A-IoT MAC layer. No need to have other </w:t>
      </w:r>
      <w:r>
        <w:rPr>
          <w:rFonts w:hint="eastAsia" w:ascii="Times New Roman" w:hAnsi="Times New Roman" w:eastAsia="宋体"/>
          <w:b/>
          <w:i/>
          <w:lang w:val="en-US" w:eastAsia="zh-CN"/>
        </w:rPr>
        <w:t>AS layer on top of the A-IoT MAC layer.</w:t>
      </w:r>
    </w:p>
    <w:p>
      <w:pPr>
        <w:pStyle w:val="23"/>
        <w:spacing w:line="360" w:lineRule="auto"/>
        <w:jc w:val="both"/>
        <w:rPr>
          <w:rFonts w:ascii="Times New Roman" w:hAnsi="Times New Roman" w:eastAsia="宋体"/>
          <w:b/>
          <w:i/>
          <w:lang w:val="en-US" w:eastAsia="zh-CN"/>
        </w:rPr>
      </w:pPr>
      <w:r>
        <w:rPr>
          <w:rFonts w:ascii="Times New Roman" w:hAnsi="Times New Roman"/>
          <w:b/>
          <w:i/>
        </w:rPr>
        <w:t xml:space="preserve">Proposal </w:t>
      </w:r>
      <w:r>
        <w:rPr>
          <w:rFonts w:hint="eastAsia" w:ascii="Times New Roman" w:hAnsi="Times New Roman" w:eastAsia="宋体"/>
          <w:b/>
          <w:i/>
          <w:lang w:val="en-US" w:eastAsia="zh-CN"/>
        </w:rPr>
        <w:t>2</w:t>
      </w:r>
      <w:r>
        <w:rPr>
          <w:rFonts w:ascii="Times New Roman" w:hAnsi="Times New Roman"/>
          <w:b/>
          <w:i/>
        </w:rPr>
        <w:t xml:space="preserve">: </w:t>
      </w:r>
      <w:r>
        <w:rPr>
          <w:rFonts w:hint="eastAsia" w:ascii="Times New Roman" w:hAnsi="Times New Roman" w:eastAsia="宋体"/>
          <w:b/>
          <w:i/>
          <w:lang w:val="en-US" w:eastAsia="zh-CN"/>
        </w:rPr>
        <w:t xml:space="preserve">The command type information </w:t>
      </w:r>
      <w:r>
        <w:rPr>
          <w:rFonts w:ascii="Times New Roman" w:hAnsi="Times New Roman" w:eastAsia="宋体"/>
          <w:b/>
          <w:i/>
          <w:lang w:val="en-US" w:eastAsia="zh-CN"/>
        </w:rPr>
        <w:t xml:space="preserve">could </w:t>
      </w:r>
      <w:r>
        <w:rPr>
          <w:rFonts w:hint="eastAsia" w:ascii="Times New Roman" w:hAnsi="Times New Roman" w:eastAsia="宋体"/>
          <w:b/>
          <w:i/>
          <w:lang w:val="en-US" w:eastAsia="zh-CN"/>
        </w:rPr>
        <w:t>be visible to the reader.</w:t>
      </w:r>
      <w:r>
        <w:t xml:space="preserve"> </w:t>
      </w:r>
      <w:r>
        <w:rPr>
          <w:rFonts w:ascii="Times New Roman" w:hAnsi="Times New Roman" w:eastAsia="宋体"/>
          <w:b/>
          <w:i/>
          <w:lang w:val="en-US" w:eastAsia="zh-CN"/>
        </w:rPr>
        <w:t>Further details could be discussed in normative work phase.</w:t>
      </w:r>
    </w:p>
    <w:p>
      <w:pPr>
        <w:pStyle w:val="23"/>
        <w:spacing w:line="360" w:lineRule="auto"/>
        <w:jc w:val="both"/>
        <w:rPr>
          <w:lang w:val="en-US"/>
        </w:rPr>
      </w:pPr>
      <w:r>
        <w:rPr>
          <w:rFonts w:ascii="Times New Roman" w:hAnsi="Times New Roman"/>
          <w:b/>
          <w:i/>
        </w:rPr>
        <w:t xml:space="preserve">Proposal </w:t>
      </w:r>
      <w:r>
        <w:rPr>
          <w:rFonts w:hint="eastAsia" w:ascii="Times New Roman" w:hAnsi="Times New Roman" w:eastAsia="宋体"/>
          <w:b/>
          <w:i/>
          <w:lang w:val="en-US" w:eastAsia="zh-CN"/>
        </w:rPr>
        <w:t>3</w:t>
      </w:r>
      <w:r>
        <w:rPr>
          <w:rFonts w:ascii="Times New Roman" w:hAnsi="Times New Roman"/>
          <w:b/>
          <w:i/>
        </w:rPr>
        <w:t xml:space="preserve">: </w:t>
      </w:r>
      <w:r>
        <w:rPr>
          <w:rFonts w:ascii="Times New Roman" w:hAnsi="Times New Roman" w:eastAsia="宋体"/>
          <w:b/>
          <w:i/>
          <w:lang w:val="en-US" w:eastAsia="zh-CN"/>
        </w:rPr>
        <w:t>T</w:t>
      </w:r>
      <w:r>
        <w:rPr>
          <w:rFonts w:hint="eastAsia" w:ascii="Times New Roman" w:hAnsi="Times New Roman" w:eastAsia="宋体"/>
          <w:b/>
          <w:i/>
          <w:lang w:val="en-US" w:eastAsia="zh-CN"/>
        </w:rPr>
        <w:t xml:space="preserve">he reader </w:t>
      </w:r>
      <w:r>
        <w:rPr>
          <w:rFonts w:ascii="Times New Roman" w:hAnsi="Times New Roman" w:eastAsia="宋体"/>
          <w:b/>
          <w:i/>
          <w:lang w:val="en-US" w:eastAsia="zh-CN"/>
        </w:rPr>
        <w:t>could</w:t>
      </w:r>
      <w:r>
        <w:rPr>
          <w:rFonts w:hint="eastAsia" w:ascii="Times New Roman" w:hAnsi="Times New Roman" w:eastAsia="宋体"/>
          <w:b/>
          <w:i/>
          <w:lang w:val="en-US" w:eastAsia="zh-CN"/>
        </w:rPr>
        <w:t xml:space="preserve"> know the information of device type.</w:t>
      </w:r>
      <w:r>
        <w:t xml:space="preserve"> </w:t>
      </w:r>
      <w:r>
        <w:rPr>
          <w:rFonts w:ascii="Times New Roman" w:hAnsi="Times New Roman" w:eastAsia="宋体"/>
          <w:b/>
          <w:i/>
          <w:lang w:val="en-US" w:eastAsia="zh-CN"/>
        </w:rPr>
        <w:t>Further details could be discussed in normative work phase.</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p>
      <w:pPr>
        <w:widowControl/>
        <w:numPr>
          <w:ilvl w:val="0"/>
          <w:numId w:val="19"/>
        </w:numPr>
        <w:spacing w:after="120"/>
        <w:jc w:val="left"/>
        <w:rPr>
          <w:rFonts w:ascii="Times New Roman" w:hAnsi="Times New Roman" w:eastAsia="Times New Roman" w:cs="Times New Roman"/>
          <w:kern w:val="0"/>
          <w:sz w:val="20"/>
          <w:szCs w:val="20"/>
          <w:lang w:eastAsia="en-US"/>
        </w:rPr>
      </w:pPr>
      <w:bookmarkStart w:id="18" w:name="_Hlk115169067"/>
      <w:bookmarkStart w:id="19" w:name="_Ref115439951"/>
      <w:bookmarkStart w:id="20" w:name="OLE_LINK6"/>
      <w:r>
        <w:rPr>
          <w:rFonts w:hint="eastAsia" w:ascii="Times New Roman" w:hAnsi="Times New Roman" w:eastAsia="Times New Roman" w:cs="Times New Roman"/>
          <w:kern w:val="0"/>
          <w:sz w:val="20"/>
          <w:szCs w:val="20"/>
          <w:lang w:eastAsia="en-US"/>
        </w:rPr>
        <w:t>3GPP TSG-RAN WG2 Meeting #12</w:t>
      </w:r>
      <w:r>
        <w:rPr>
          <w:rFonts w:hint="eastAsia" w:ascii="Times New Roman" w:hAnsi="Times New Roman" w:eastAsia="宋体" w:cs="Times New Roman"/>
          <w:kern w:val="0"/>
          <w:sz w:val="20"/>
          <w:szCs w:val="20"/>
        </w:rPr>
        <w:t>7</w:t>
      </w:r>
      <w:r>
        <w:rPr>
          <w:rFonts w:hint="eastAsia" w:ascii="Times New Roman" w:hAnsi="Times New Roman" w:eastAsia="宋体" w:cs="Times New Roman"/>
          <w:kern w:val="0"/>
          <w:sz w:val="20"/>
          <w:szCs w:val="20"/>
          <w:lang w:val="en-US" w:eastAsia="zh-CN"/>
        </w:rPr>
        <w:t>-</w:t>
      </w:r>
      <w:bookmarkStart w:id="21" w:name="_GoBack"/>
      <w:bookmarkEnd w:id="21"/>
      <w:r>
        <w:rPr>
          <w:rFonts w:hint="eastAsia" w:ascii="Times New Roman" w:hAnsi="Times New Roman" w:eastAsia="Times New Roman" w:cs="Times New Roman"/>
          <w:kern w:val="0"/>
          <w:sz w:val="20"/>
          <w:szCs w:val="20"/>
          <w:lang w:eastAsia="en-US"/>
        </w:rPr>
        <w:t>bis</w:t>
      </w:r>
      <w:r>
        <w:rPr>
          <w:rFonts w:hint="eastAsia" w:ascii="Times New Roman" w:hAnsi="Times New Roman" w:eastAsia="宋体" w:cs="Times New Roman"/>
          <w:kern w:val="0"/>
          <w:sz w:val="20"/>
          <w:szCs w:val="20"/>
        </w:rPr>
        <w:t xml:space="preserve"> chairman notes.</w:t>
      </w:r>
    </w:p>
    <w:p>
      <w:pPr>
        <w:widowControl/>
        <w:spacing w:after="120"/>
        <w:jc w:val="left"/>
        <w:rPr>
          <w:rFonts w:ascii="Times New Roman" w:hAnsi="Times New Roman" w:eastAsia="Times New Roman" w:cs="Times New Roman"/>
          <w:kern w:val="0"/>
          <w:sz w:val="20"/>
          <w:szCs w:val="20"/>
          <w:lang w:eastAsia="en-US"/>
        </w:rPr>
      </w:pPr>
    </w:p>
    <w:bookmarkEnd w:id="0"/>
    <w:bookmarkEnd w:id="18"/>
    <w:bookmarkEnd w:id="19"/>
    <w:bookmarkEnd w:id="20"/>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0">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2">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4">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17"/>
  </w:num>
  <w:num w:numId="8">
    <w:abstractNumId w:val="7"/>
  </w:num>
  <w:num w:numId="9">
    <w:abstractNumId w:val="4"/>
  </w:num>
  <w:num w:numId="10">
    <w:abstractNumId w:val="1"/>
  </w:num>
  <w:num w:numId="11">
    <w:abstractNumId w:val="0"/>
  </w:num>
  <w:num w:numId="12">
    <w:abstractNumId w:val="14"/>
  </w:num>
  <w:num w:numId="13">
    <w:abstractNumId w:val="12"/>
  </w:num>
  <w:num w:numId="14">
    <w:abstractNumId w:val="13"/>
  </w:num>
  <w:num w:numId="15">
    <w:abstractNumId w:val="10"/>
  </w:num>
  <w:num w:numId="16">
    <w:abstractNumId w:val="16"/>
  </w:num>
  <w:num w:numId="17">
    <w:abstractNumId w:val="11"/>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185D"/>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324"/>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1A99"/>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A75"/>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7DC"/>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4A1D"/>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C8"/>
    <w:rsid w:val="004F3AF3"/>
    <w:rsid w:val="004F4355"/>
    <w:rsid w:val="004F49F1"/>
    <w:rsid w:val="004F4C3D"/>
    <w:rsid w:val="004F5859"/>
    <w:rsid w:val="004F5D95"/>
    <w:rsid w:val="004F7367"/>
    <w:rsid w:val="0050062C"/>
    <w:rsid w:val="00500800"/>
    <w:rsid w:val="005026E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3FE8"/>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288"/>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564"/>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04E"/>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76"/>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CF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92E"/>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389A"/>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4D41"/>
    <w:rsid w:val="00F3578F"/>
    <w:rsid w:val="00F364EC"/>
    <w:rsid w:val="00F3715E"/>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21935E8"/>
    <w:rsid w:val="02447348"/>
    <w:rsid w:val="02EC2F58"/>
    <w:rsid w:val="03441469"/>
    <w:rsid w:val="035B4AE9"/>
    <w:rsid w:val="042B5EE3"/>
    <w:rsid w:val="04B4539A"/>
    <w:rsid w:val="058C00A9"/>
    <w:rsid w:val="066A59D2"/>
    <w:rsid w:val="076D05BF"/>
    <w:rsid w:val="0834182C"/>
    <w:rsid w:val="0856053C"/>
    <w:rsid w:val="08B56357"/>
    <w:rsid w:val="0AB2600C"/>
    <w:rsid w:val="0BD33CA4"/>
    <w:rsid w:val="0C3E7B22"/>
    <w:rsid w:val="0CBF0B1F"/>
    <w:rsid w:val="0D7B4307"/>
    <w:rsid w:val="0D8C535C"/>
    <w:rsid w:val="0DCF2837"/>
    <w:rsid w:val="0E580763"/>
    <w:rsid w:val="0F2E5C77"/>
    <w:rsid w:val="0F5964F8"/>
    <w:rsid w:val="0F88760A"/>
    <w:rsid w:val="0FB17243"/>
    <w:rsid w:val="0FFB6025"/>
    <w:rsid w:val="10B7034C"/>
    <w:rsid w:val="11194004"/>
    <w:rsid w:val="111E2F24"/>
    <w:rsid w:val="1153379E"/>
    <w:rsid w:val="11C41482"/>
    <w:rsid w:val="12405A31"/>
    <w:rsid w:val="12C235D4"/>
    <w:rsid w:val="13887B1A"/>
    <w:rsid w:val="13CF1DDF"/>
    <w:rsid w:val="14750A94"/>
    <w:rsid w:val="15807C55"/>
    <w:rsid w:val="15C23F41"/>
    <w:rsid w:val="15ED4A05"/>
    <w:rsid w:val="17E305F7"/>
    <w:rsid w:val="1910462E"/>
    <w:rsid w:val="1AAF5F88"/>
    <w:rsid w:val="1AFC3F9D"/>
    <w:rsid w:val="1B1736FE"/>
    <w:rsid w:val="1B9D4C5C"/>
    <w:rsid w:val="1BC46583"/>
    <w:rsid w:val="1C35567A"/>
    <w:rsid w:val="1C9828F5"/>
    <w:rsid w:val="1CF22560"/>
    <w:rsid w:val="1D0E163B"/>
    <w:rsid w:val="1D60233E"/>
    <w:rsid w:val="1D8D2F01"/>
    <w:rsid w:val="1DE81558"/>
    <w:rsid w:val="1EB33EE8"/>
    <w:rsid w:val="1FCB49B6"/>
    <w:rsid w:val="200D4526"/>
    <w:rsid w:val="209059F9"/>
    <w:rsid w:val="20DA2975"/>
    <w:rsid w:val="20EC6113"/>
    <w:rsid w:val="21D06385"/>
    <w:rsid w:val="22CB3CC5"/>
    <w:rsid w:val="22E55ECD"/>
    <w:rsid w:val="245F573A"/>
    <w:rsid w:val="25053949"/>
    <w:rsid w:val="26241F57"/>
    <w:rsid w:val="26F30F76"/>
    <w:rsid w:val="27B76736"/>
    <w:rsid w:val="298E633C"/>
    <w:rsid w:val="29D74058"/>
    <w:rsid w:val="29DB4EE8"/>
    <w:rsid w:val="29EF6EF2"/>
    <w:rsid w:val="29F67C23"/>
    <w:rsid w:val="29F74A66"/>
    <w:rsid w:val="2A005376"/>
    <w:rsid w:val="2A2A61BA"/>
    <w:rsid w:val="2A444B66"/>
    <w:rsid w:val="2ADE4562"/>
    <w:rsid w:val="2B762959"/>
    <w:rsid w:val="2C300E8E"/>
    <w:rsid w:val="2C3638BA"/>
    <w:rsid w:val="305118D2"/>
    <w:rsid w:val="305A1716"/>
    <w:rsid w:val="307D149D"/>
    <w:rsid w:val="3115453D"/>
    <w:rsid w:val="311F1470"/>
    <w:rsid w:val="31A34A6B"/>
    <w:rsid w:val="31D616CE"/>
    <w:rsid w:val="32354F6B"/>
    <w:rsid w:val="335C6052"/>
    <w:rsid w:val="34CD588A"/>
    <w:rsid w:val="34F76969"/>
    <w:rsid w:val="351C3576"/>
    <w:rsid w:val="354208B2"/>
    <w:rsid w:val="35E129CB"/>
    <w:rsid w:val="35FE0421"/>
    <w:rsid w:val="379320DC"/>
    <w:rsid w:val="390C2A26"/>
    <w:rsid w:val="394079FC"/>
    <w:rsid w:val="3A323ADA"/>
    <w:rsid w:val="3A4D7CA5"/>
    <w:rsid w:val="3A651D5D"/>
    <w:rsid w:val="3AB265D9"/>
    <w:rsid w:val="3AE04EC3"/>
    <w:rsid w:val="3B5546BE"/>
    <w:rsid w:val="3B9A4359"/>
    <w:rsid w:val="3C4A2E77"/>
    <w:rsid w:val="3CE268A5"/>
    <w:rsid w:val="3E640997"/>
    <w:rsid w:val="3EDC58F6"/>
    <w:rsid w:val="3F34383F"/>
    <w:rsid w:val="3F387BF8"/>
    <w:rsid w:val="3F9E229A"/>
    <w:rsid w:val="4057146E"/>
    <w:rsid w:val="40DD6179"/>
    <w:rsid w:val="415F764C"/>
    <w:rsid w:val="41835EEB"/>
    <w:rsid w:val="41D72EC3"/>
    <w:rsid w:val="42AC03D4"/>
    <w:rsid w:val="435F4B93"/>
    <w:rsid w:val="43AC7DEA"/>
    <w:rsid w:val="43B3461E"/>
    <w:rsid w:val="43F82B94"/>
    <w:rsid w:val="44934C4E"/>
    <w:rsid w:val="44980B38"/>
    <w:rsid w:val="44CE67D1"/>
    <w:rsid w:val="45300692"/>
    <w:rsid w:val="45BF2266"/>
    <w:rsid w:val="465A21C3"/>
    <w:rsid w:val="471805DC"/>
    <w:rsid w:val="47293CD0"/>
    <w:rsid w:val="47EC1C69"/>
    <w:rsid w:val="48F11FB7"/>
    <w:rsid w:val="498E7975"/>
    <w:rsid w:val="4A22142F"/>
    <w:rsid w:val="4A610F14"/>
    <w:rsid w:val="4B5F643E"/>
    <w:rsid w:val="4B917087"/>
    <w:rsid w:val="4B9346EF"/>
    <w:rsid w:val="4BE95517"/>
    <w:rsid w:val="4BEC649C"/>
    <w:rsid w:val="4C087FCB"/>
    <w:rsid w:val="4C121524"/>
    <w:rsid w:val="4C8E3146"/>
    <w:rsid w:val="4D0E072B"/>
    <w:rsid w:val="4D183A0B"/>
    <w:rsid w:val="4DC74AA8"/>
    <w:rsid w:val="50330730"/>
    <w:rsid w:val="50891D2D"/>
    <w:rsid w:val="50F0440A"/>
    <w:rsid w:val="50F43A83"/>
    <w:rsid w:val="51183F1B"/>
    <w:rsid w:val="516B0122"/>
    <w:rsid w:val="519669E8"/>
    <w:rsid w:val="52497B10"/>
    <w:rsid w:val="52BC4ABA"/>
    <w:rsid w:val="53A04505"/>
    <w:rsid w:val="53E26B83"/>
    <w:rsid w:val="542B04BF"/>
    <w:rsid w:val="54D648BB"/>
    <w:rsid w:val="5537365B"/>
    <w:rsid w:val="56583D72"/>
    <w:rsid w:val="572954A2"/>
    <w:rsid w:val="584A53A9"/>
    <w:rsid w:val="58641614"/>
    <w:rsid w:val="58782833"/>
    <w:rsid w:val="59780768"/>
    <w:rsid w:val="59BE6718"/>
    <w:rsid w:val="5AAB3B8B"/>
    <w:rsid w:val="5C4E3355"/>
    <w:rsid w:val="5C9757F6"/>
    <w:rsid w:val="5D1D38E5"/>
    <w:rsid w:val="5D5C6839"/>
    <w:rsid w:val="5E4B06C0"/>
    <w:rsid w:val="5F0977F9"/>
    <w:rsid w:val="5F3C12CD"/>
    <w:rsid w:val="60423F87"/>
    <w:rsid w:val="612529D8"/>
    <w:rsid w:val="63042D4E"/>
    <w:rsid w:val="634809A3"/>
    <w:rsid w:val="637606BD"/>
    <w:rsid w:val="63912765"/>
    <w:rsid w:val="63A73D8C"/>
    <w:rsid w:val="641775BD"/>
    <w:rsid w:val="646E37C2"/>
    <w:rsid w:val="676663B4"/>
    <w:rsid w:val="67C17B6D"/>
    <w:rsid w:val="688F2246"/>
    <w:rsid w:val="69293E3C"/>
    <w:rsid w:val="69CD0D21"/>
    <w:rsid w:val="6A9F68FE"/>
    <w:rsid w:val="6AF77504"/>
    <w:rsid w:val="6B736960"/>
    <w:rsid w:val="6BA8152C"/>
    <w:rsid w:val="6BBC5FCE"/>
    <w:rsid w:val="6C030941"/>
    <w:rsid w:val="6C3D30A4"/>
    <w:rsid w:val="6D480FD8"/>
    <w:rsid w:val="6D503001"/>
    <w:rsid w:val="6D9E6164"/>
    <w:rsid w:val="6E3B470E"/>
    <w:rsid w:val="6E453026"/>
    <w:rsid w:val="6E685D21"/>
    <w:rsid w:val="6E8C1233"/>
    <w:rsid w:val="6EB846B2"/>
    <w:rsid w:val="6FE67322"/>
    <w:rsid w:val="70B218A6"/>
    <w:rsid w:val="71072C7D"/>
    <w:rsid w:val="7165689A"/>
    <w:rsid w:val="723E657D"/>
    <w:rsid w:val="73850A93"/>
    <w:rsid w:val="739703F2"/>
    <w:rsid w:val="73997733"/>
    <w:rsid w:val="749850D8"/>
    <w:rsid w:val="74AA7CE9"/>
    <w:rsid w:val="752C40EF"/>
    <w:rsid w:val="75A97559"/>
    <w:rsid w:val="77AF1B9B"/>
    <w:rsid w:val="77E9454A"/>
    <w:rsid w:val="78EC49EE"/>
    <w:rsid w:val="79326A03"/>
    <w:rsid w:val="798A3C76"/>
    <w:rsid w:val="79EF78A7"/>
    <w:rsid w:val="7A024BBA"/>
    <w:rsid w:val="7A4A4849"/>
    <w:rsid w:val="7A571807"/>
    <w:rsid w:val="7B245F96"/>
    <w:rsid w:val="7B432FC7"/>
    <w:rsid w:val="7CBA1242"/>
    <w:rsid w:val="7CC44208"/>
    <w:rsid w:val="7D19734A"/>
    <w:rsid w:val="7D2C636B"/>
    <w:rsid w:val="7D343777"/>
    <w:rsid w:val="7E7D4A13"/>
    <w:rsid w:val="7E860EFF"/>
    <w:rsid w:val="7F625F8B"/>
    <w:rsid w:val="7FE7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5">
    <w:name w:val="heading 2"/>
    <w:basedOn w:val="1"/>
    <w:next w:val="4"/>
    <w:link w:val="96"/>
    <w:qFormat/>
    <w:uiPriority w:val="0"/>
    <w:pPr>
      <w:keepNext/>
      <w:widowControl/>
      <w:spacing w:before="240" w:after="60"/>
      <w:jc w:val="left"/>
      <w:outlineLvl w:val="1"/>
    </w:pPr>
    <w:rPr>
      <w:rFonts w:ascii="Arial" w:hAnsi="Arial" w:eastAsia="MS Mincho" w:cs="Arial"/>
      <w:b/>
      <w:bCs/>
      <w:iCs/>
      <w:kern w:val="0"/>
      <w:sz w:val="20"/>
      <w:szCs w:val="28"/>
    </w:rPr>
  </w:style>
  <w:style w:type="paragraph" w:styleId="6">
    <w:name w:val="heading 3"/>
    <w:basedOn w:val="1"/>
    <w:next w:val="1"/>
    <w:link w:val="97"/>
    <w:qFormat/>
    <w:uiPriority w:val="0"/>
    <w:pPr>
      <w:keepNext/>
      <w:widowControl/>
      <w:tabs>
        <w:tab w:val="left" w:pos="-5500"/>
      </w:tabs>
      <w:spacing w:before="240" w:after="60"/>
      <w:jc w:val="left"/>
      <w:outlineLvl w:val="2"/>
    </w:pPr>
    <w:rPr>
      <w:rFonts w:ascii="Arial" w:hAnsi="Arial" w:eastAsia="MS Mincho" w:cs="Arial"/>
      <w:bCs/>
      <w:kern w:val="0"/>
      <w:sz w:val="26"/>
      <w:szCs w:val="26"/>
      <w:lang w:eastAsia="en-US"/>
    </w:rPr>
  </w:style>
  <w:style w:type="paragraph" w:styleId="7">
    <w:name w:val="heading 4"/>
    <w:basedOn w:val="1"/>
    <w:next w:val="1"/>
    <w:link w:val="98"/>
    <w:qFormat/>
    <w:uiPriority w:val="0"/>
    <w:pPr>
      <w:keepNext/>
      <w:widowControl/>
      <w:tabs>
        <w:tab w:val="left" w:pos="-5500"/>
      </w:tabs>
      <w:spacing w:before="240" w:after="60"/>
      <w:jc w:val="left"/>
      <w:outlineLvl w:val="3"/>
    </w:pPr>
    <w:rPr>
      <w:rFonts w:ascii="CG Times (WN)" w:hAnsi="CG Times (WN)" w:eastAsia="MS Mincho" w:cs="Times New Roman"/>
      <w:b/>
      <w:bCs/>
      <w:kern w:val="0"/>
      <w:sz w:val="28"/>
      <w:szCs w:val="28"/>
      <w:lang w:eastAsia="en-US"/>
    </w:rPr>
  </w:style>
  <w:style w:type="paragraph" w:styleId="8">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9">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10">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1">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2">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13">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4">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5">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6">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7">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8">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9">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20">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1">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2">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3">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4">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5">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6">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7">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8">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9">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30">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1">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2">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3">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8"/>
    <w:next w:val="28"/>
    <w:link w:val="133"/>
    <w:qFormat/>
    <w:uiPriority w:val="0"/>
    <w:rPr>
      <w:b/>
      <w:bCs/>
    </w:rPr>
  </w:style>
  <w:style w:type="paragraph" w:styleId="84">
    <w:name w:val="Body Text First Indent"/>
    <w:basedOn w:val="4"/>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5"/>
    <w:qFormat/>
    <w:uiPriority w:val="0"/>
    <w:rPr>
      <w:rFonts w:ascii="Arial" w:hAnsi="Arial" w:eastAsia="MS Mincho" w:cs="Arial"/>
      <w:b/>
      <w:bCs/>
      <w:iCs/>
      <w:kern w:val="0"/>
      <w:sz w:val="20"/>
      <w:szCs w:val="28"/>
    </w:rPr>
  </w:style>
  <w:style w:type="character" w:customStyle="1" w:styleId="97">
    <w:name w:val="标题 3 字符"/>
    <w:basedOn w:val="88"/>
    <w:link w:val="6"/>
    <w:qFormat/>
    <w:uiPriority w:val="0"/>
    <w:rPr>
      <w:rFonts w:ascii="Arial" w:hAnsi="Arial" w:eastAsia="MS Mincho" w:cs="Arial"/>
      <w:bCs/>
      <w:kern w:val="0"/>
      <w:sz w:val="26"/>
      <w:szCs w:val="26"/>
      <w:lang w:eastAsia="en-US"/>
    </w:rPr>
  </w:style>
  <w:style w:type="character" w:customStyle="1" w:styleId="98">
    <w:name w:val="标题 4 字符"/>
    <w:basedOn w:val="88"/>
    <w:link w:val="7"/>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8"/>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9"/>
    <w:qFormat/>
    <w:uiPriority w:val="0"/>
    <w:rPr>
      <w:rFonts w:ascii="Arial" w:hAnsi="Arial" w:eastAsia="黑体" w:cs="Times New Roman"/>
      <w:b/>
      <w:bCs/>
      <w:kern w:val="0"/>
      <w:sz w:val="24"/>
      <w:szCs w:val="24"/>
      <w:lang w:eastAsia="en-US"/>
    </w:rPr>
  </w:style>
  <w:style w:type="character" w:customStyle="1" w:styleId="101">
    <w:name w:val="标题 7 字符"/>
    <w:basedOn w:val="88"/>
    <w:link w:val="10"/>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1"/>
    <w:qFormat/>
    <w:uiPriority w:val="0"/>
    <w:rPr>
      <w:rFonts w:ascii="Arial" w:hAnsi="Arial" w:eastAsia="黑体" w:cs="Times New Roman"/>
      <w:kern w:val="0"/>
      <w:sz w:val="24"/>
      <w:szCs w:val="24"/>
      <w:lang w:eastAsia="en-US"/>
    </w:rPr>
  </w:style>
  <w:style w:type="character" w:customStyle="1" w:styleId="103">
    <w:name w:val="标题 9 字符"/>
    <w:basedOn w:val="88"/>
    <w:link w:val="12"/>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4"/>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7"/>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20"/>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6"/>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7"/>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30"/>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1"/>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2"/>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3"/>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8"/>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4"/>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8"/>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7"/>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4"/>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eastAsia="宋体"/>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eastAsia="宋体"/>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4"/>
    <w:next w:val="4"/>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qFormat/>
    <w:uiPriority w:val="1"/>
    <w:rPr>
      <w:rFonts w:ascii="Times New Roman" w:hAnsi="Times New Roman" w:eastAsia="MS Mincho" w:cs="Times New Roman"/>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BED3E8F-CD85-4A03-9AA4-86A357A2D89D}">
  <ds:schemaRefs/>
</ds:datastoreItem>
</file>

<file path=customXml/itemProps2.xml><?xml version="1.0" encoding="utf-8"?>
<ds:datastoreItem xmlns:ds="http://schemas.openxmlformats.org/officeDocument/2006/customXml" ds:itemID="{44D627ED-5ECB-4287-A907-7A03DB4CA30B}">
  <ds:schemaRefs/>
</ds:datastoreItem>
</file>

<file path=customXml/itemProps3.xml><?xml version="1.0" encoding="utf-8"?>
<ds:datastoreItem xmlns:ds="http://schemas.openxmlformats.org/officeDocument/2006/customXml" ds:itemID="{38914F20-F31A-4BC5-8889-039E84AB7298}">
  <ds:schemaRefs/>
</ds:datastoreItem>
</file>

<file path=customXml/itemProps4.xml><?xml version="1.0" encoding="utf-8"?>
<ds:datastoreItem xmlns:ds="http://schemas.openxmlformats.org/officeDocument/2006/customXml" ds:itemID="{62B3730A-21DD-4164-A6B8-1B0DEE774B52}">
  <ds:schemaRefs/>
</ds:datastoreItem>
</file>

<file path=docProps/app.xml><?xml version="1.0" encoding="utf-8"?>
<Properties xmlns="http://schemas.openxmlformats.org/officeDocument/2006/extended-properties" xmlns:vt="http://schemas.openxmlformats.org/officeDocument/2006/docPropsVTypes">
  <Template>Normal</Template>
  <Pages>3</Pages>
  <Words>961</Words>
  <Characters>5481</Characters>
  <Lines>45</Lines>
  <Paragraphs>12</Paragraphs>
  <TotalTime>14</TotalTime>
  <ScaleCrop>false</ScaleCrop>
  <LinksUpToDate>false</LinksUpToDate>
  <CharactersWithSpaces>6430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2024-11-05T01:38:00Z</dcterms:created>
  <dc:creator>Kai Wu(vivo)</dc:creator>
  <cp:lastModifiedBy>HP</cp:lastModifiedBy>
  <dcterms:modified xsi:type="dcterms:W3CDTF">2024-11-08T01:40:05Z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